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AD" w:rsidRPr="003D0A54" w:rsidRDefault="00360B0F" w:rsidP="001D35AD">
      <w:pPr>
        <w:rPr>
          <w:b/>
          <w:color w:val="1F497D"/>
          <w:sz w:val="28"/>
          <w:szCs w:val="28"/>
        </w:rPr>
      </w:pPr>
      <w:bookmarkStart w:id="0" w:name="_GoBack"/>
      <w:bookmarkEnd w:id="0"/>
      <w:r w:rsidRPr="003D0A54">
        <w:rPr>
          <w:b/>
          <w:color w:val="1F497D"/>
          <w:sz w:val="28"/>
          <w:szCs w:val="28"/>
        </w:rPr>
        <w:t>Häufig gestellte Fragen:</w:t>
      </w:r>
    </w:p>
    <w:p w:rsidR="00F07263" w:rsidRPr="00E239B2" w:rsidRDefault="00F07263" w:rsidP="001D35AD">
      <w:pPr>
        <w:rPr>
          <w:b/>
          <w:color w:val="1F497D"/>
          <w:sz w:val="28"/>
          <w:szCs w:val="28"/>
        </w:rPr>
      </w:pPr>
    </w:p>
    <w:p w:rsidR="00F07263" w:rsidRDefault="00F07263" w:rsidP="001D35AD">
      <w:pPr>
        <w:rPr>
          <w:color w:val="1F497D"/>
        </w:rPr>
      </w:pPr>
    </w:p>
    <w:p w:rsidR="00F07263" w:rsidRDefault="00F07263" w:rsidP="001D35AD">
      <w:pPr>
        <w:rPr>
          <w:color w:val="1F497D"/>
        </w:rPr>
      </w:pPr>
    </w:p>
    <w:p w:rsidR="001D35AD" w:rsidRDefault="001D35AD" w:rsidP="001D35AD">
      <w:pPr>
        <w:pStyle w:val="Listenabsatz"/>
        <w:numPr>
          <w:ilvl w:val="0"/>
          <w:numId w:val="1"/>
        </w:numPr>
        <w:rPr>
          <w:color w:val="1F497D"/>
        </w:rPr>
      </w:pPr>
      <w:r w:rsidRPr="003D0A54">
        <w:rPr>
          <w:b/>
          <w:color w:val="1F497D"/>
          <w:sz w:val="28"/>
          <w:szCs w:val="28"/>
        </w:rPr>
        <w:t xml:space="preserve">Zuständigkeit des Nachlassgerichts </w:t>
      </w:r>
      <w:r w:rsidRPr="003D0A54">
        <w:rPr>
          <w:color w:val="1F497D"/>
        </w:rPr>
        <w:br/>
      </w:r>
      <w:r>
        <w:rPr>
          <w:color w:val="1F497D"/>
        </w:rPr>
        <w:br/>
      </w:r>
      <w:r w:rsidR="00E239B2">
        <w:rPr>
          <w:color w:val="1F497D"/>
        </w:rPr>
        <w:t>Nachlassgericht ist immer das Amtsgericht.</w:t>
      </w:r>
      <w:r w:rsidR="00E239B2">
        <w:rPr>
          <w:color w:val="1F497D"/>
        </w:rPr>
        <w:br/>
        <w:t>Ö</w:t>
      </w:r>
      <w:r>
        <w:rPr>
          <w:color w:val="1F497D"/>
        </w:rPr>
        <w:t>rtlich zu</w:t>
      </w:r>
      <w:r w:rsidR="00AD546B">
        <w:rPr>
          <w:color w:val="1F497D"/>
        </w:rPr>
        <w:t>ständig</w:t>
      </w:r>
      <w:r w:rsidR="00E239B2">
        <w:rPr>
          <w:color w:val="1F497D"/>
        </w:rPr>
        <w:t xml:space="preserve"> ist das Amtsgericht,</w:t>
      </w:r>
      <w:r w:rsidR="00AD546B">
        <w:rPr>
          <w:color w:val="1F497D"/>
        </w:rPr>
        <w:t xml:space="preserve"> in dessen Bezirk</w:t>
      </w:r>
      <w:r>
        <w:rPr>
          <w:color w:val="1F497D"/>
        </w:rPr>
        <w:t xml:space="preserve"> der Erblasser den letzten gewöhnlichen Aufenthalt hatte</w:t>
      </w:r>
      <w:r w:rsidR="00E239B2">
        <w:rPr>
          <w:color w:val="1F497D"/>
        </w:rPr>
        <w:t>.</w:t>
      </w:r>
      <w:r>
        <w:rPr>
          <w:color w:val="1F497D"/>
        </w:rPr>
        <w:br/>
      </w:r>
      <w:r w:rsidR="00E239B2" w:rsidRPr="00E239B2">
        <w:rPr>
          <w:color w:val="1F497D"/>
        </w:rPr>
        <w:t xml:space="preserve">Grundsätzlich handelt es sich bei dem </w:t>
      </w:r>
      <w:r w:rsidR="00E239B2" w:rsidRPr="00E239B2">
        <w:rPr>
          <w:b/>
          <w:bCs/>
          <w:color w:val="1F497D"/>
        </w:rPr>
        <w:t xml:space="preserve">gewöhnlichen Aufenthalt </w:t>
      </w:r>
      <w:r w:rsidR="00E239B2" w:rsidRPr="00E239B2">
        <w:rPr>
          <w:color w:val="1F497D"/>
        </w:rPr>
        <w:t>um den Ort, an dem sich die betreffende Person nicht nur vorübergehend aufhält</w:t>
      </w:r>
      <w:r w:rsidR="00E239B2">
        <w:rPr>
          <w:color w:val="1F497D"/>
        </w:rPr>
        <w:t>, also den tatsächlichen Lebensmittelpunkt hat</w:t>
      </w:r>
      <w:r w:rsidR="00CD4139">
        <w:rPr>
          <w:color w:val="1F497D"/>
        </w:rPr>
        <w:t>te</w:t>
      </w:r>
      <w:r w:rsidR="00E239B2">
        <w:rPr>
          <w:color w:val="1F497D"/>
        </w:rPr>
        <w:t>.</w:t>
      </w:r>
      <w:r w:rsidR="00CD4139">
        <w:rPr>
          <w:color w:val="1F497D"/>
        </w:rPr>
        <w:t xml:space="preserve">   </w:t>
      </w:r>
    </w:p>
    <w:p w:rsidR="001D35AD" w:rsidRDefault="001D35AD" w:rsidP="001D35AD">
      <w:pPr>
        <w:rPr>
          <w:color w:val="1F497D"/>
        </w:rPr>
      </w:pPr>
    </w:p>
    <w:p w:rsidR="00E239B2" w:rsidRPr="00360B0F" w:rsidRDefault="001D35AD" w:rsidP="00A738E7">
      <w:pPr>
        <w:pStyle w:val="Listenabsatz"/>
        <w:numPr>
          <w:ilvl w:val="0"/>
          <w:numId w:val="1"/>
        </w:numPr>
        <w:rPr>
          <w:color w:val="1F497D"/>
        </w:rPr>
      </w:pPr>
      <w:r w:rsidRPr="003D0A54">
        <w:rPr>
          <w:b/>
          <w:color w:val="1F497D"/>
          <w:sz w:val="28"/>
          <w:szCs w:val="28"/>
        </w:rPr>
        <w:t>Testamentsablieferung – Testamentseröffnung</w:t>
      </w:r>
      <w:r w:rsidRPr="003D0A54">
        <w:rPr>
          <w:color w:val="1F497D"/>
          <w:sz w:val="28"/>
          <w:szCs w:val="28"/>
        </w:rPr>
        <w:br/>
      </w:r>
      <w:r w:rsidRPr="00360B0F">
        <w:rPr>
          <w:color w:val="1F497D"/>
        </w:rPr>
        <w:br/>
      </w:r>
      <w:r w:rsidR="00E239B2" w:rsidRPr="00360B0F">
        <w:rPr>
          <w:color w:val="1F497D"/>
        </w:rPr>
        <w:t xml:space="preserve">Es besteht eine </w:t>
      </w:r>
      <w:r w:rsidRPr="00360B0F">
        <w:rPr>
          <w:color w:val="1F497D"/>
        </w:rPr>
        <w:t>Verpflichtung zur Ablieferung einer letztwilligen Verfügung</w:t>
      </w:r>
      <w:r w:rsidR="001745B1">
        <w:rPr>
          <w:color w:val="1F497D"/>
        </w:rPr>
        <w:t xml:space="preserve">, eines Testaments, </w:t>
      </w:r>
      <w:r w:rsidRPr="00360B0F">
        <w:rPr>
          <w:color w:val="1F497D"/>
        </w:rPr>
        <w:t xml:space="preserve"> im </w:t>
      </w:r>
      <w:r w:rsidRPr="00673384">
        <w:rPr>
          <w:b/>
          <w:color w:val="1F497D"/>
          <w:u w:val="single"/>
        </w:rPr>
        <w:t>Original</w:t>
      </w:r>
      <w:r w:rsidRPr="00673384">
        <w:rPr>
          <w:b/>
          <w:color w:val="1F497D"/>
        </w:rPr>
        <w:t xml:space="preserve"> </w:t>
      </w:r>
      <w:r w:rsidR="00E239B2" w:rsidRPr="00360B0F">
        <w:rPr>
          <w:color w:val="1F497D"/>
        </w:rPr>
        <w:t>an das zuständige Nachlassgericht.</w:t>
      </w:r>
      <w:r w:rsidR="001745B1">
        <w:rPr>
          <w:color w:val="1F497D"/>
        </w:rPr>
        <w:br/>
        <w:t>Das Nachlassgericht eröffnet die letztwilligen Verfügungen.</w:t>
      </w:r>
      <w:r w:rsidR="00E239B2" w:rsidRPr="00360B0F">
        <w:rPr>
          <w:color w:val="1F497D"/>
        </w:rPr>
        <w:br/>
      </w:r>
      <w:r w:rsidRPr="00360B0F">
        <w:rPr>
          <w:color w:val="1F497D"/>
        </w:rPr>
        <w:t>„Eröffnung</w:t>
      </w:r>
      <w:r w:rsidR="00E239B2" w:rsidRPr="00360B0F">
        <w:rPr>
          <w:color w:val="1F497D"/>
        </w:rPr>
        <w:t xml:space="preserve"> der letztwilligen Verfügung</w:t>
      </w:r>
      <w:r w:rsidRPr="00360B0F">
        <w:rPr>
          <w:color w:val="1F497D"/>
        </w:rPr>
        <w:t xml:space="preserve">“ bedeutet, dass der Inhalt der letztwilligen Verfügungen </w:t>
      </w:r>
      <w:r w:rsidRPr="00360B0F">
        <w:rPr>
          <w:color w:val="1F497D"/>
          <w:u w:val="single"/>
        </w:rPr>
        <w:t>allen Beteiligten</w:t>
      </w:r>
      <w:r w:rsidRPr="00360B0F">
        <w:rPr>
          <w:color w:val="1F497D"/>
        </w:rPr>
        <w:t xml:space="preserve"> </w:t>
      </w:r>
      <w:r w:rsidR="00CD4139" w:rsidRPr="00360B0F">
        <w:rPr>
          <w:color w:val="1F497D"/>
        </w:rPr>
        <w:t xml:space="preserve">des Verfahrens </w:t>
      </w:r>
      <w:r w:rsidRPr="00360B0F">
        <w:rPr>
          <w:color w:val="1F497D"/>
        </w:rPr>
        <w:t>mitgeteilt wird.</w:t>
      </w:r>
    </w:p>
    <w:p w:rsidR="001D35AD" w:rsidRDefault="001D35AD" w:rsidP="00E239B2">
      <w:pPr>
        <w:pStyle w:val="Listenabsatz"/>
        <w:rPr>
          <w:color w:val="1F497D"/>
        </w:rPr>
      </w:pPr>
      <w:r>
        <w:rPr>
          <w:color w:val="1F497D"/>
        </w:rPr>
        <w:br/>
        <w:t>Kosten: Festgebühr 100,00 €</w:t>
      </w:r>
    </w:p>
    <w:p w:rsidR="001D35AD" w:rsidRPr="001D35AD" w:rsidRDefault="001D35AD" w:rsidP="001D35AD">
      <w:pPr>
        <w:pStyle w:val="Listenabsatz"/>
        <w:rPr>
          <w:color w:val="1F497D"/>
        </w:rPr>
      </w:pPr>
    </w:p>
    <w:p w:rsidR="001745B1" w:rsidRPr="003D0A54" w:rsidRDefault="001D35AD" w:rsidP="003C16C8">
      <w:pPr>
        <w:pStyle w:val="Listenabsatz"/>
        <w:numPr>
          <w:ilvl w:val="0"/>
          <w:numId w:val="1"/>
        </w:numPr>
        <w:rPr>
          <w:color w:val="1F497D"/>
        </w:rPr>
      </w:pPr>
      <w:proofErr w:type="spellStart"/>
      <w:r w:rsidRPr="003D0A54">
        <w:rPr>
          <w:b/>
          <w:color w:val="1F497D"/>
          <w:sz w:val="28"/>
          <w:szCs w:val="28"/>
        </w:rPr>
        <w:t>Erbscheinsverfahren</w:t>
      </w:r>
      <w:proofErr w:type="spellEnd"/>
      <w:r w:rsidRPr="003D0A54">
        <w:rPr>
          <w:color w:val="1F497D"/>
          <w:sz w:val="28"/>
          <w:szCs w:val="28"/>
        </w:rPr>
        <w:br/>
      </w:r>
      <w:r w:rsidRPr="003D0A54">
        <w:rPr>
          <w:color w:val="1F497D"/>
          <w:sz w:val="28"/>
          <w:szCs w:val="28"/>
        </w:rPr>
        <w:br/>
      </w:r>
      <w:r w:rsidR="00360B0F" w:rsidRPr="003D0A54">
        <w:rPr>
          <w:b/>
          <w:color w:val="1F497D"/>
        </w:rPr>
        <w:t xml:space="preserve">- </w:t>
      </w:r>
      <w:r w:rsidRPr="003D0A54">
        <w:rPr>
          <w:b/>
          <w:color w:val="1F497D"/>
        </w:rPr>
        <w:t>was ist ein Erbschein?</w:t>
      </w:r>
      <w:r w:rsidRPr="003D0A54">
        <w:rPr>
          <w:color w:val="1F497D"/>
        </w:rPr>
        <w:t xml:space="preserve"> </w:t>
      </w:r>
      <w:r w:rsidR="00E239B2" w:rsidRPr="003D0A54">
        <w:rPr>
          <w:color w:val="1F497D"/>
        </w:rPr>
        <w:br/>
      </w:r>
      <w:r w:rsidR="00B9416B" w:rsidRPr="003D0A54">
        <w:rPr>
          <w:color w:val="1F497D"/>
        </w:rPr>
        <w:t xml:space="preserve">Der Erbschein ist ein Zeugnis über das Erbrecht und wird </w:t>
      </w:r>
      <w:r w:rsidR="00B9416B" w:rsidRPr="003D0A54">
        <w:rPr>
          <w:b/>
          <w:color w:val="1F497D"/>
          <w:u w:val="single"/>
        </w:rPr>
        <w:t>nur auf Antrag</w:t>
      </w:r>
      <w:r w:rsidR="00B9416B" w:rsidRPr="003D0A54">
        <w:rPr>
          <w:color w:val="1F497D"/>
        </w:rPr>
        <w:t xml:space="preserve"> erteilt. </w:t>
      </w:r>
      <w:r w:rsidR="00E239B2" w:rsidRPr="003D0A54">
        <w:rPr>
          <w:color w:val="1F497D"/>
        </w:rPr>
        <w:br/>
      </w:r>
      <w:r w:rsidR="00B9416B" w:rsidRPr="003D0A54">
        <w:rPr>
          <w:color w:val="1F497D"/>
        </w:rPr>
        <w:t xml:space="preserve">Die Erteilung des Erbscheins ist kostenpflichtig, die Höhe der Gebühren richtet sich nach </w:t>
      </w:r>
      <w:r w:rsidR="00CD4139" w:rsidRPr="003D0A54">
        <w:rPr>
          <w:color w:val="1F497D"/>
        </w:rPr>
        <w:t>dem Nachlasswert im Zeitpunkt des Todes des Erblassers.</w:t>
      </w:r>
      <w:r w:rsidR="00B9416B" w:rsidRPr="003D0A54">
        <w:rPr>
          <w:color w:val="1F497D"/>
        </w:rPr>
        <w:t xml:space="preserve"> </w:t>
      </w:r>
      <w:r w:rsidR="008516F1">
        <w:rPr>
          <w:color w:val="1F497D"/>
        </w:rPr>
        <w:t xml:space="preserve">(Nachlassaufstellung in </w:t>
      </w:r>
      <w:r w:rsidR="00BF6AF1">
        <w:rPr>
          <w:color w:val="1F497D"/>
        </w:rPr>
        <w:t>„</w:t>
      </w:r>
      <w:r w:rsidR="008516F1">
        <w:rPr>
          <w:color w:val="1F497D"/>
        </w:rPr>
        <w:t>Formular.pdf</w:t>
      </w:r>
      <w:r w:rsidR="00BF6AF1">
        <w:rPr>
          <w:color w:val="1F497D"/>
        </w:rPr>
        <w:t>“</w:t>
      </w:r>
      <w:r w:rsidR="008516F1">
        <w:rPr>
          <w:color w:val="1F497D"/>
        </w:rPr>
        <w:t>)</w:t>
      </w:r>
      <w:r w:rsidR="00E239B2" w:rsidRPr="003D0A54">
        <w:rPr>
          <w:color w:val="1F497D"/>
        </w:rPr>
        <w:br/>
      </w:r>
      <w:r w:rsidR="00B9416B" w:rsidRPr="003D0A54">
        <w:rPr>
          <w:color w:val="1F497D"/>
        </w:rPr>
        <w:t xml:space="preserve"> </w:t>
      </w:r>
      <w:r w:rsidR="00B9416B" w:rsidRPr="003D0A54">
        <w:rPr>
          <w:color w:val="1F497D"/>
        </w:rPr>
        <w:br/>
      </w:r>
      <w:r w:rsidR="00A13F40" w:rsidRPr="003D0A54">
        <w:rPr>
          <w:b/>
          <w:color w:val="1F497D"/>
        </w:rPr>
        <w:t>- wer benötigt einen Erbschein?</w:t>
      </w:r>
      <w:r w:rsidR="00A13F40" w:rsidRPr="003D0A54">
        <w:rPr>
          <w:b/>
          <w:color w:val="1F497D"/>
        </w:rPr>
        <w:br/>
      </w:r>
      <w:r w:rsidR="00B9416B" w:rsidRPr="003D0A54">
        <w:rPr>
          <w:color w:val="1F497D"/>
        </w:rPr>
        <w:t>Der Erbe muss selbst prüfen, ob er einen Erbschein benötigt.</w:t>
      </w:r>
      <w:r w:rsidR="00B9416B" w:rsidRPr="003D0A54">
        <w:rPr>
          <w:color w:val="1F497D"/>
        </w:rPr>
        <w:br/>
      </w:r>
      <w:r w:rsidR="00E239B2" w:rsidRPr="003D0A54">
        <w:rPr>
          <w:color w:val="1F497D"/>
        </w:rPr>
        <w:t xml:space="preserve">Befindet sich eine </w:t>
      </w:r>
      <w:r w:rsidR="00B9416B" w:rsidRPr="003D0A54">
        <w:rPr>
          <w:color w:val="1F497D"/>
        </w:rPr>
        <w:t xml:space="preserve">Immobile im Nachlass </w:t>
      </w:r>
      <w:r w:rsidR="00E239B2" w:rsidRPr="003D0A54">
        <w:rPr>
          <w:color w:val="1F497D"/>
        </w:rPr>
        <w:t xml:space="preserve">ist </w:t>
      </w:r>
      <w:r w:rsidR="00E239B2" w:rsidRPr="003D0A54">
        <w:rPr>
          <w:color w:val="1F497D"/>
          <w:u w:val="single"/>
        </w:rPr>
        <w:t>in der Regel</w:t>
      </w:r>
      <w:r w:rsidR="00E239B2" w:rsidRPr="003D0A54">
        <w:rPr>
          <w:color w:val="1F497D"/>
        </w:rPr>
        <w:t xml:space="preserve"> ein Erbschein notwendig</w:t>
      </w:r>
      <w:r w:rsidR="00360B0F" w:rsidRPr="003D0A54">
        <w:rPr>
          <w:color w:val="1F497D"/>
        </w:rPr>
        <w:t xml:space="preserve">, wenn </w:t>
      </w:r>
      <w:r w:rsidR="00B9416B" w:rsidRPr="003D0A54">
        <w:rPr>
          <w:color w:val="1F497D"/>
        </w:rPr>
        <w:t>gesetzliche Erbfolge</w:t>
      </w:r>
      <w:r w:rsidR="00360B0F" w:rsidRPr="003D0A54">
        <w:rPr>
          <w:color w:val="1F497D"/>
        </w:rPr>
        <w:t xml:space="preserve"> eingetreten ist oder wenn sich das Erbrecht auf eine </w:t>
      </w:r>
      <w:r w:rsidR="00360B0F" w:rsidRPr="003D0A54">
        <w:rPr>
          <w:b/>
          <w:color w:val="1F497D"/>
        </w:rPr>
        <w:t>eigenhändige</w:t>
      </w:r>
      <w:r w:rsidR="00B9416B" w:rsidRPr="003D0A54">
        <w:rPr>
          <w:color w:val="1F497D"/>
        </w:rPr>
        <w:t xml:space="preserve"> letztwillige</w:t>
      </w:r>
      <w:r w:rsidR="00360B0F" w:rsidRPr="003D0A54">
        <w:rPr>
          <w:color w:val="1F497D"/>
        </w:rPr>
        <w:t xml:space="preserve"> Verfügung gründet.</w:t>
      </w:r>
      <w:r w:rsidR="00B9416B" w:rsidRPr="003D0A54">
        <w:rPr>
          <w:color w:val="1F497D"/>
        </w:rPr>
        <w:br/>
        <w:t xml:space="preserve">Die Grundbuchberichtigung ist innerhalb von 2 Jahren seit dem Erbfall </w:t>
      </w:r>
      <w:r w:rsidR="00CD4139" w:rsidRPr="003D0A54">
        <w:rPr>
          <w:color w:val="1F497D"/>
        </w:rPr>
        <w:t>gebühren</w:t>
      </w:r>
      <w:r w:rsidR="00B9416B" w:rsidRPr="003D0A54">
        <w:rPr>
          <w:color w:val="1F497D"/>
        </w:rPr>
        <w:t>frei.</w:t>
      </w:r>
      <w:r w:rsidR="00B9416B" w:rsidRPr="003D0A54">
        <w:rPr>
          <w:color w:val="1F497D"/>
        </w:rPr>
        <w:br/>
      </w:r>
      <w:r w:rsidR="00B9416B" w:rsidRPr="003D0A54">
        <w:rPr>
          <w:color w:val="1F497D"/>
        </w:rPr>
        <w:br/>
        <w:t xml:space="preserve">Bei mehreren Erben ist es </w:t>
      </w:r>
      <w:r w:rsidR="00CD4139" w:rsidRPr="003D0A54">
        <w:rPr>
          <w:color w:val="1F497D"/>
        </w:rPr>
        <w:t xml:space="preserve">in der Regel </w:t>
      </w:r>
      <w:r w:rsidR="00B9416B" w:rsidRPr="003D0A54">
        <w:rPr>
          <w:color w:val="1F497D"/>
        </w:rPr>
        <w:t xml:space="preserve">ausreichend, wenn </w:t>
      </w:r>
      <w:r w:rsidR="00B9416B" w:rsidRPr="003D0A54">
        <w:rPr>
          <w:b/>
          <w:color w:val="1F497D"/>
        </w:rPr>
        <w:t>ein Miterbe</w:t>
      </w:r>
      <w:r w:rsidR="00B9416B" w:rsidRPr="003D0A54">
        <w:rPr>
          <w:color w:val="1F497D"/>
        </w:rPr>
        <w:t xml:space="preserve"> den </w:t>
      </w:r>
      <w:proofErr w:type="spellStart"/>
      <w:r w:rsidR="00B9416B" w:rsidRPr="003D0A54">
        <w:rPr>
          <w:color w:val="1F497D"/>
        </w:rPr>
        <w:t>Erbscheinsantrag</w:t>
      </w:r>
      <w:proofErr w:type="spellEnd"/>
      <w:r w:rsidR="00B9416B" w:rsidRPr="003D0A54">
        <w:rPr>
          <w:color w:val="1F497D"/>
        </w:rPr>
        <w:t xml:space="preserve"> stellt.</w:t>
      </w:r>
      <w:r w:rsidR="00B9416B" w:rsidRPr="003D0A54">
        <w:rPr>
          <w:color w:val="1F497D"/>
        </w:rPr>
        <w:br/>
      </w:r>
      <w:r w:rsidR="00E239B2" w:rsidRPr="003D0A54">
        <w:rPr>
          <w:color w:val="1F497D"/>
        </w:rPr>
        <w:t>Der nicht erschiene</w:t>
      </w:r>
      <w:r w:rsidR="00CD4139" w:rsidRPr="003D0A54">
        <w:rPr>
          <w:color w:val="1F497D"/>
        </w:rPr>
        <w:t>ne</w:t>
      </w:r>
      <w:r w:rsidR="00E239B2" w:rsidRPr="003D0A54">
        <w:rPr>
          <w:color w:val="1F497D"/>
        </w:rPr>
        <w:t xml:space="preserve"> Miterbe kann dem Antragsteller eine </w:t>
      </w:r>
      <w:r w:rsidR="00B9416B" w:rsidRPr="003D0A54">
        <w:rPr>
          <w:color w:val="1F497D"/>
        </w:rPr>
        <w:t>Vollmacht</w:t>
      </w:r>
      <w:r w:rsidR="00CD4139" w:rsidRPr="003D0A54">
        <w:rPr>
          <w:color w:val="1F497D"/>
        </w:rPr>
        <w:t xml:space="preserve"> zur Vertretung im </w:t>
      </w:r>
      <w:proofErr w:type="spellStart"/>
      <w:r w:rsidR="00CD4139" w:rsidRPr="003D0A54">
        <w:rPr>
          <w:color w:val="1F497D"/>
        </w:rPr>
        <w:t>Erbscheinsverfahren</w:t>
      </w:r>
      <w:proofErr w:type="spellEnd"/>
      <w:r w:rsidR="00E239B2" w:rsidRPr="003D0A54">
        <w:rPr>
          <w:color w:val="1F497D"/>
        </w:rPr>
        <w:t xml:space="preserve"> erteilen</w:t>
      </w:r>
      <w:r w:rsidR="00CD4139" w:rsidRPr="003D0A54">
        <w:rPr>
          <w:color w:val="1F497D"/>
        </w:rPr>
        <w:t>.</w:t>
      </w:r>
      <w:r w:rsidR="008516F1">
        <w:rPr>
          <w:color w:val="1F497D"/>
        </w:rPr>
        <w:t xml:space="preserve"> (Vollmacht in </w:t>
      </w:r>
      <w:r w:rsidR="00BF6AF1">
        <w:rPr>
          <w:color w:val="1F497D"/>
        </w:rPr>
        <w:t>„</w:t>
      </w:r>
      <w:r w:rsidR="008516F1" w:rsidRPr="008516F1">
        <w:rPr>
          <w:color w:val="1F497D"/>
        </w:rPr>
        <w:t>Formular.pdf</w:t>
      </w:r>
      <w:r w:rsidR="00BF6AF1">
        <w:rPr>
          <w:color w:val="1F497D"/>
        </w:rPr>
        <w:t>“</w:t>
      </w:r>
      <w:r w:rsidR="008516F1">
        <w:rPr>
          <w:color w:val="1F497D"/>
        </w:rPr>
        <w:t>)</w:t>
      </w:r>
      <w:r w:rsidR="00E239B2" w:rsidRPr="003D0A54">
        <w:rPr>
          <w:color w:val="1F497D"/>
        </w:rPr>
        <w:br/>
      </w:r>
    </w:p>
    <w:p w:rsidR="001745B1" w:rsidRDefault="00E239B2" w:rsidP="001745B1">
      <w:pPr>
        <w:ind w:left="360"/>
        <w:rPr>
          <w:color w:val="1F497D"/>
        </w:rPr>
      </w:pPr>
      <w:r w:rsidRPr="001745B1">
        <w:rPr>
          <w:color w:val="1F497D"/>
        </w:rPr>
        <w:t xml:space="preserve">Die Erbenstellung ist bei </w:t>
      </w:r>
      <w:r w:rsidR="001745B1">
        <w:rPr>
          <w:color w:val="1F497D"/>
        </w:rPr>
        <w:t xml:space="preserve">der </w:t>
      </w:r>
      <w:r w:rsidR="00B9416B" w:rsidRPr="001745B1">
        <w:rPr>
          <w:color w:val="1F497D"/>
        </w:rPr>
        <w:t>gesetzliche</w:t>
      </w:r>
      <w:r w:rsidR="001745B1">
        <w:rPr>
          <w:color w:val="1F497D"/>
        </w:rPr>
        <w:t>n</w:t>
      </w:r>
      <w:r w:rsidR="00B9416B" w:rsidRPr="001745B1">
        <w:rPr>
          <w:color w:val="1F497D"/>
        </w:rPr>
        <w:t xml:space="preserve"> Erbfolge</w:t>
      </w:r>
      <w:r w:rsidR="00CD4139" w:rsidRPr="001745B1">
        <w:rPr>
          <w:color w:val="1F497D"/>
        </w:rPr>
        <w:t xml:space="preserve"> durch </w:t>
      </w:r>
      <w:r w:rsidR="004B2E4E" w:rsidRPr="001745B1">
        <w:rPr>
          <w:color w:val="1F497D"/>
        </w:rPr>
        <w:t xml:space="preserve">entsprechende </w:t>
      </w:r>
      <w:r w:rsidR="00CD4139" w:rsidRPr="001745B1">
        <w:rPr>
          <w:color w:val="1F497D"/>
        </w:rPr>
        <w:t>U</w:t>
      </w:r>
      <w:r w:rsidRPr="001745B1">
        <w:rPr>
          <w:color w:val="1F497D"/>
        </w:rPr>
        <w:t xml:space="preserve">rkunden </w:t>
      </w:r>
      <w:r w:rsidR="00360B0F" w:rsidRPr="001745B1">
        <w:rPr>
          <w:color w:val="1F497D"/>
        </w:rPr>
        <w:t xml:space="preserve">/ </w:t>
      </w:r>
      <w:r w:rsidR="001745B1">
        <w:rPr>
          <w:color w:val="1F497D"/>
        </w:rPr>
        <w:t>S</w:t>
      </w:r>
      <w:r w:rsidR="00360B0F" w:rsidRPr="001745B1">
        <w:rPr>
          <w:color w:val="1F497D"/>
        </w:rPr>
        <w:t xml:space="preserve">tandesamtsurkunden </w:t>
      </w:r>
      <w:r w:rsidRPr="001745B1">
        <w:rPr>
          <w:color w:val="1F497D"/>
        </w:rPr>
        <w:t>zu belegen</w:t>
      </w:r>
      <w:r w:rsidR="00B9416B" w:rsidRPr="001745B1">
        <w:rPr>
          <w:color w:val="1F497D"/>
        </w:rPr>
        <w:t xml:space="preserve">: </w:t>
      </w:r>
      <w:r w:rsidR="00B9416B" w:rsidRPr="001745B1">
        <w:rPr>
          <w:color w:val="1F497D"/>
        </w:rPr>
        <w:br/>
      </w:r>
      <w:r w:rsidRPr="001745B1">
        <w:rPr>
          <w:color w:val="1F497D"/>
        </w:rPr>
        <w:br/>
      </w:r>
      <w:r w:rsidR="003D0A54">
        <w:rPr>
          <w:b/>
          <w:color w:val="1F497D"/>
        </w:rPr>
        <w:t xml:space="preserve">- </w:t>
      </w:r>
      <w:r w:rsidR="001745B1" w:rsidRPr="001745B1">
        <w:rPr>
          <w:b/>
          <w:color w:val="1F497D"/>
        </w:rPr>
        <w:t>Ö</w:t>
      </w:r>
      <w:r w:rsidR="00B9416B" w:rsidRPr="001745B1">
        <w:rPr>
          <w:b/>
          <w:color w:val="1F497D"/>
        </w:rPr>
        <w:t>ffentliche Urkunden</w:t>
      </w:r>
      <w:r w:rsidR="001745B1">
        <w:rPr>
          <w:color w:val="1F497D"/>
        </w:rPr>
        <w:t xml:space="preserve"> sind </w:t>
      </w:r>
      <w:r w:rsidRPr="001745B1">
        <w:rPr>
          <w:color w:val="1F497D"/>
        </w:rPr>
        <w:t>z.B.</w:t>
      </w:r>
    </w:p>
    <w:p w:rsidR="001745B1" w:rsidRDefault="001745B1" w:rsidP="001745B1">
      <w:pPr>
        <w:ind w:left="360"/>
        <w:rPr>
          <w:color w:val="1F497D"/>
        </w:rPr>
      </w:pPr>
    </w:p>
    <w:p w:rsidR="003D0A54" w:rsidRDefault="001745B1" w:rsidP="00A13F40">
      <w:pPr>
        <w:ind w:left="360"/>
        <w:rPr>
          <w:color w:val="1F497D"/>
        </w:rPr>
      </w:pPr>
      <w:r w:rsidRPr="001745B1">
        <w:rPr>
          <w:color w:val="1F497D"/>
        </w:rPr>
        <w:t>-</w:t>
      </w:r>
      <w:r>
        <w:rPr>
          <w:color w:val="1F497D"/>
        </w:rPr>
        <w:t xml:space="preserve"> </w:t>
      </w:r>
      <w:r w:rsidRPr="001745B1">
        <w:rPr>
          <w:color w:val="1F497D"/>
        </w:rPr>
        <w:t>Familienstammbuch</w:t>
      </w:r>
      <w:r w:rsidR="00B9416B" w:rsidRPr="001745B1">
        <w:rPr>
          <w:color w:val="1F497D"/>
        </w:rPr>
        <w:br/>
      </w:r>
      <w:r w:rsidRPr="001745B1">
        <w:rPr>
          <w:color w:val="1F497D"/>
        </w:rPr>
        <w:t xml:space="preserve">- </w:t>
      </w:r>
      <w:r w:rsidR="00B9416B" w:rsidRPr="001745B1">
        <w:rPr>
          <w:color w:val="1F497D"/>
        </w:rPr>
        <w:t>Heiratsurkunde /</w:t>
      </w:r>
      <w:r w:rsidRPr="001745B1">
        <w:rPr>
          <w:color w:val="1F497D"/>
        </w:rPr>
        <w:t xml:space="preserve"> Eheurkunde / </w:t>
      </w:r>
      <w:r w:rsidR="00B9416B" w:rsidRPr="001745B1">
        <w:rPr>
          <w:color w:val="1F497D"/>
        </w:rPr>
        <w:t>Scheidungsurteil</w:t>
      </w:r>
      <w:r w:rsidR="00360B0F" w:rsidRPr="001745B1">
        <w:rPr>
          <w:color w:val="1F497D"/>
        </w:rPr>
        <w:t xml:space="preserve"> oder Scheidungsbeschluss</w:t>
      </w:r>
      <w:r w:rsidR="00B9416B" w:rsidRPr="001745B1">
        <w:rPr>
          <w:color w:val="1F497D"/>
        </w:rPr>
        <w:br/>
      </w:r>
      <w:r w:rsidRPr="001745B1">
        <w:rPr>
          <w:color w:val="1F497D"/>
        </w:rPr>
        <w:t xml:space="preserve">- </w:t>
      </w:r>
      <w:r w:rsidR="00B9416B" w:rsidRPr="001745B1">
        <w:rPr>
          <w:color w:val="1F497D"/>
        </w:rPr>
        <w:t>Abstammungs-/Geburtsurkunden</w:t>
      </w:r>
      <w:r w:rsidR="00B9416B" w:rsidRPr="001745B1">
        <w:rPr>
          <w:color w:val="1F497D"/>
        </w:rPr>
        <w:br/>
      </w:r>
      <w:r w:rsidRPr="001745B1">
        <w:rPr>
          <w:color w:val="1F497D"/>
        </w:rPr>
        <w:t xml:space="preserve">- </w:t>
      </w:r>
      <w:r w:rsidR="00B9416B" w:rsidRPr="001745B1">
        <w:rPr>
          <w:color w:val="1F497D"/>
        </w:rPr>
        <w:t xml:space="preserve">Sterbeurkunden vorverstorbener Personen / </w:t>
      </w:r>
      <w:r w:rsidR="00E239B2" w:rsidRPr="001745B1">
        <w:rPr>
          <w:color w:val="1F497D"/>
        </w:rPr>
        <w:t xml:space="preserve">Sterbeurkunde des </w:t>
      </w:r>
      <w:r w:rsidR="00B9416B" w:rsidRPr="001745B1">
        <w:rPr>
          <w:color w:val="1F497D"/>
        </w:rPr>
        <w:t>Erblasser</w:t>
      </w:r>
      <w:r w:rsidR="00E239B2" w:rsidRPr="001745B1">
        <w:rPr>
          <w:color w:val="1F497D"/>
        </w:rPr>
        <w:t>s</w:t>
      </w:r>
      <w:r w:rsidR="00B9416B" w:rsidRPr="001745B1">
        <w:rPr>
          <w:color w:val="1F497D"/>
        </w:rPr>
        <w:br/>
      </w:r>
      <w:r w:rsidRPr="001745B1">
        <w:rPr>
          <w:color w:val="1F497D"/>
        </w:rPr>
        <w:lastRenderedPageBreak/>
        <w:t xml:space="preserve">- </w:t>
      </w:r>
      <w:r w:rsidR="00B9416B" w:rsidRPr="001745B1">
        <w:rPr>
          <w:color w:val="1F497D"/>
        </w:rPr>
        <w:t>Adoptionsbeschlüsse</w:t>
      </w:r>
      <w:r w:rsidR="00B9416B" w:rsidRPr="001745B1">
        <w:rPr>
          <w:color w:val="1F497D"/>
        </w:rPr>
        <w:br/>
      </w:r>
      <w:r w:rsidRPr="001745B1">
        <w:rPr>
          <w:color w:val="1F497D"/>
        </w:rPr>
        <w:t xml:space="preserve">- </w:t>
      </w:r>
      <w:r w:rsidR="00B9416B" w:rsidRPr="001745B1">
        <w:rPr>
          <w:color w:val="1F497D"/>
        </w:rPr>
        <w:t xml:space="preserve">Todeserklärungen  </w:t>
      </w:r>
      <w:r w:rsidRPr="001745B1">
        <w:rPr>
          <w:color w:val="1F497D"/>
        </w:rPr>
        <w:br/>
      </w:r>
      <w:r w:rsidR="00B9416B" w:rsidRPr="001745B1">
        <w:rPr>
          <w:color w:val="1F497D"/>
        </w:rPr>
        <w:br/>
      </w:r>
      <w:r w:rsidR="00CD4139" w:rsidRPr="001745B1">
        <w:rPr>
          <w:color w:val="1F497D"/>
        </w:rPr>
        <w:t xml:space="preserve"> etc. </w:t>
      </w:r>
      <w:r w:rsidR="00CD4139" w:rsidRPr="001745B1">
        <w:rPr>
          <w:color w:val="1F497D"/>
        </w:rPr>
        <w:br/>
      </w:r>
      <w:r w:rsidR="00B9416B" w:rsidRPr="001745B1">
        <w:rPr>
          <w:color w:val="1F497D"/>
        </w:rPr>
        <w:br/>
      </w:r>
      <w:r w:rsidR="00E239B2" w:rsidRPr="001745B1">
        <w:rPr>
          <w:color w:val="1F497D"/>
        </w:rPr>
        <w:t xml:space="preserve">Die </w:t>
      </w:r>
      <w:r w:rsidR="00B9416B" w:rsidRPr="001745B1">
        <w:rPr>
          <w:color w:val="1F497D"/>
        </w:rPr>
        <w:t xml:space="preserve">Urkunden </w:t>
      </w:r>
      <w:r w:rsidR="00E239B2" w:rsidRPr="001745B1">
        <w:rPr>
          <w:color w:val="1F497D"/>
        </w:rPr>
        <w:t xml:space="preserve">sind </w:t>
      </w:r>
      <w:r w:rsidR="00B9416B" w:rsidRPr="001745B1">
        <w:rPr>
          <w:b/>
          <w:color w:val="1F497D"/>
        </w:rPr>
        <w:t>im Original</w:t>
      </w:r>
      <w:r w:rsidR="00B9416B" w:rsidRPr="001745B1">
        <w:rPr>
          <w:color w:val="1F497D"/>
        </w:rPr>
        <w:t xml:space="preserve"> </w:t>
      </w:r>
      <w:r w:rsidR="00E239B2" w:rsidRPr="001745B1">
        <w:rPr>
          <w:color w:val="1F497D"/>
        </w:rPr>
        <w:t>oder in</w:t>
      </w:r>
      <w:r w:rsidR="00B9416B" w:rsidRPr="001745B1">
        <w:rPr>
          <w:color w:val="1F497D"/>
        </w:rPr>
        <w:t xml:space="preserve"> amtlich bzw. notariell beglaubigt</w:t>
      </w:r>
      <w:r w:rsidR="00E239B2" w:rsidRPr="001745B1">
        <w:rPr>
          <w:color w:val="1F497D"/>
        </w:rPr>
        <w:t>er Form vorzulegen.</w:t>
      </w:r>
    </w:p>
    <w:p w:rsidR="003D0A54" w:rsidRDefault="003D0A54" w:rsidP="00A13F40">
      <w:pPr>
        <w:ind w:left="360"/>
        <w:rPr>
          <w:color w:val="1F497D"/>
        </w:rPr>
      </w:pPr>
    </w:p>
    <w:p w:rsidR="00AD3585" w:rsidRDefault="003D0A54" w:rsidP="00AD3585">
      <w:pPr>
        <w:ind w:left="360"/>
        <w:rPr>
          <w:color w:val="1F497D"/>
        </w:rPr>
      </w:pPr>
      <w:r>
        <w:rPr>
          <w:color w:val="1F497D"/>
        </w:rPr>
        <w:t>- Wer nimmt den Antrag au</w:t>
      </w:r>
      <w:r w:rsidR="00AD3585">
        <w:rPr>
          <w:color w:val="1F497D"/>
        </w:rPr>
        <w:t>f Erteilung des Erbscheins auf?</w:t>
      </w:r>
    </w:p>
    <w:p w:rsidR="00AD3585" w:rsidRDefault="00AD3585" w:rsidP="00AD3585">
      <w:pPr>
        <w:ind w:left="360"/>
        <w:rPr>
          <w:color w:val="1F497D"/>
        </w:rPr>
      </w:pPr>
    </w:p>
    <w:p w:rsidR="003D0A54" w:rsidRPr="00AD3585" w:rsidRDefault="003D0A54" w:rsidP="00AD3585">
      <w:pPr>
        <w:pStyle w:val="Listenabsatz"/>
        <w:numPr>
          <w:ilvl w:val="0"/>
          <w:numId w:val="11"/>
        </w:numPr>
        <w:rPr>
          <w:color w:val="1F497D"/>
        </w:rPr>
      </w:pPr>
      <w:r w:rsidRPr="00AD3585">
        <w:rPr>
          <w:color w:val="1F497D"/>
        </w:rPr>
        <w:t xml:space="preserve">Das </w:t>
      </w:r>
      <w:r w:rsidRPr="00AD3585">
        <w:rPr>
          <w:b/>
          <w:color w:val="1F497D"/>
        </w:rPr>
        <w:t>zuständige Nachlassgericht</w:t>
      </w:r>
      <w:r w:rsidRPr="00AD3585">
        <w:rPr>
          <w:color w:val="1F497D"/>
        </w:rPr>
        <w:t xml:space="preserve"> nimmt den Antrag auf Erteilung des Erbscheins auf und ist auch für die Erteilung des Erbscheins zuständig.</w:t>
      </w:r>
    </w:p>
    <w:p w:rsidR="003D0A54" w:rsidRPr="00AD3585" w:rsidRDefault="003D0A54" w:rsidP="00AD3585">
      <w:pPr>
        <w:pStyle w:val="Listenabsatz"/>
        <w:numPr>
          <w:ilvl w:val="0"/>
          <w:numId w:val="11"/>
        </w:numPr>
        <w:rPr>
          <w:color w:val="1F497D"/>
        </w:rPr>
      </w:pPr>
      <w:r w:rsidRPr="00AD3585">
        <w:rPr>
          <w:color w:val="1F497D"/>
        </w:rPr>
        <w:t xml:space="preserve">Ein </w:t>
      </w:r>
      <w:r w:rsidRPr="00AD3585">
        <w:rPr>
          <w:b/>
          <w:color w:val="1F497D"/>
        </w:rPr>
        <w:t>ersuchtes Nachlassgericht</w:t>
      </w:r>
      <w:r w:rsidRPr="00AD3585">
        <w:rPr>
          <w:color w:val="1F497D"/>
        </w:rPr>
        <w:t xml:space="preserve"> kann im Wege der Rechtshilfe den Antrag aufnehmen.</w:t>
      </w:r>
    </w:p>
    <w:p w:rsidR="00AD3585" w:rsidRPr="00AD3585" w:rsidRDefault="003D0A54" w:rsidP="00AD3585">
      <w:pPr>
        <w:pStyle w:val="Listenabsatz"/>
        <w:numPr>
          <w:ilvl w:val="0"/>
          <w:numId w:val="11"/>
        </w:numPr>
        <w:rPr>
          <w:color w:val="1F497D"/>
        </w:rPr>
      </w:pPr>
      <w:r w:rsidRPr="008516F1">
        <w:rPr>
          <w:b/>
          <w:color w:val="1F497D"/>
        </w:rPr>
        <w:t>Jeder Notar</w:t>
      </w:r>
      <w:r w:rsidRPr="00AD3585">
        <w:rPr>
          <w:color w:val="1F497D"/>
        </w:rPr>
        <w:t xml:space="preserve"> kann den Antrag </w:t>
      </w:r>
      <w:r w:rsidR="00AD3585" w:rsidRPr="00AD3585">
        <w:rPr>
          <w:color w:val="1F497D"/>
        </w:rPr>
        <w:t>auf Erteilung des Erbscheins beurkunden.</w:t>
      </w:r>
    </w:p>
    <w:p w:rsidR="00AD3585" w:rsidRDefault="00AD3585" w:rsidP="00AD3585">
      <w:pPr>
        <w:rPr>
          <w:color w:val="1F497D"/>
        </w:rPr>
      </w:pPr>
    </w:p>
    <w:p w:rsidR="00F07263" w:rsidRPr="00AD3585" w:rsidRDefault="00AD3585" w:rsidP="00AD3585">
      <w:pPr>
        <w:rPr>
          <w:color w:val="1F497D"/>
        </w:rPr>
      </w:pPr>
      <w:r>
        <w:rPr>
          <w:color w:val="1F497D"/>
        </w:rPr>
        <w:t xml:space="preserve">Ein </w:t>
      </w:r>
      <w:r w:rsidRPr="00AD3585">
        <w:rPr>
          <w:b/>
          <w:color w:val="1F497D"/>
        </w:rPr>
        <w:t>Termin</w:t>
      </w:r>
      <w:r>
        <w:rPr>
          <w:color w:val="1F497D"/>
        </w:rPr>
        <w:t xml:space="preserve"> zur Aufnahme des Antrags auf Erteilung des Erbscheins kann bei dem Amtsgericht Bad Neuenahr-Ahrweiler </w:t>
      </w:r>
      <w:r w:rsidRPr="00AD3585">
        <w:rPr>
          <w:b/>
          <w:color w:val="1F497D"/>
        </w:rPr>
        <w:t>(Telefon: 02641- 9710)</w:t>
      </w:r>
      <w:r>
        <w:rPr>
          <w:color w:val="1F497D"/>
        </w:rPr>
        <w:t xml:space="preserve"> telefonisch vereinbart werden.</w:t>
      </w:r>
      <w:r w:rsidR="00F07263" w:rsidRPr="00AD3585">
        <w:rPr>
          <w:color w:val="1F497D"/>
        </w:rPr>
        <w:br/>
      </w:r>
      <w:r w:rsidR="00F07263" w:rsidRPr="00AD3585">
        <w:rPr>
          <w:color w:val="1F497D"/>
        </w:rPr>
        <w:br/>
      </w:r>
    </w:p>
    <w:p w:rsidR="00CD4139" w:rsidRPr="00CD4139" w:rsidRDefault="004B2E4E" w:rsidP="004B2E4E">
      <w:pPr>
        <w:pStyle w:val="Listenabsatz"/>
        <w:numPr>
          <w:ilvl w:val="0"/>
          <w:numId w:val="1"/>
        </w:numPr>
        <w:rPr>
          <w:color w:val="1F497D"/>
        </w:rPr>
      </w:pPr>
      <w:r w:rsidRPr="003D0A54">
        <w:rPr>
          <w:b/>
          <w:color w:val="1F497D"/>
          <w:sz w:val="28"/>
          <w:szCs w:val="28"/>
        </w:rPr>
        <w:t>Europäisches Nachlasszeugnis</w:t>
      </w:r>
      <w:r w:rsidR="00CD4139" w:rsidRPr="003D0A54">
        <w:rPr>
          <w:color w:val="1F497D"/>
          <w:sz w:val="28"/>
          <w:szCs w:val="28"/>
        </w:rPr>
        <w:br/>
      </w:r>
      <w:r w:rsidR="00CD4139">
        <w:rPr>
          <w:color w:val="1F497D"/>
        </w:rPr>
        <w:br/>
        <w:t>Voraussetzungen zur Erteilung eines Europäischen Nachlasszeugnisses</w:t>
      </w:r>
      <w:r>
        <w:rPr>
          <w:color w:val="1F497D"/>
        </w:rPr>
        <w:t xml:space="preserve"> sind:</w:t>
      </w:r>
      <w:r w:rsidR="00CD4139">
        <w:rPr>
          <w:color w:val="1F497D"/>
        </w:rPr>
        <w:br/>
        <w:t xml:space="preserve">- </w:t>
      </w:r>
      <w:r w:rsidR="00A13F40">
        <w:rPr>
          <w:color w:val="1F497D"/>
        </w:rPr>
        <w:t xml:space="preserve">der </w:t>
      </w:r>
      <w:r w:rsidR="00CD4139" w:rsidRPr="00CD4139">
        <w:rPr>
          <w:color w:val="1F497D"/>
        </w:rPr>
        <w:t xml:space="preserve">Erbfall </w:t>
      </w:r>
      <w:r>
        <w:rPr>
          <w:color w:val="1F497D"/>
        </w:rPr>
        <w:t>muss</w:t>
      </w:r>
      <w:r w:rsidR="00CD4139">
        <w:rPr>
          <w:color w:val="1F497D"/>
        </w:rPr>
        <w:t xml:space="preserve"> </w:t>
      </w:r>
      <w:r w:rsidR="00CD4139" w:rsidRPr="004B2E4E">
        <w:rPr>
          <w:b/>
          <w:color w:val="1F497D"/>
        </w:rPr>
        <w:t>nach dem 17.08.2015</w:t>
      </w:r>
      <w:r w:rsidR="00CD4139">
        <w:rPr>
          <w:color w:val="1F497D"/>
        </w:rPr>
        <w:t xml:space="preserve"> stattgefunden haben.</w:t>
      </w:r>
      <w:r w:rsidR="00CD4139" w:rsidRPr="00CD4139">
        <w:rPr>
          <w:color w:val="1F497D"/>
        </w:rPr>
        <w:br/>
      </w:r>
      <w:r w:rsidR="00CD4139">
        <w:rPr>
          <w:color w:val="1F497D"/>
        </w:rPr>
        <w:t>- Es mu</w:t>
      </w:r>
      <w:r>
        <w:rPr>
          <w:color w:val="1F497D"/>
        </w:rPr>
        <w:t>ss</w:t>
      </w:r>
      <w:r w:rsidR="00CD4139">
        <w:rPr>
          <w:color w:val="1F497D"/>
        </w:rPr>
        <w:t xml:space="preserve"> einen </w:t>
      </w:r>
      <w:r w:rsidR="00CD4139" w:rsidRPr="00CD4139">
        <w:rPr>
          <w:color w:val="1F497D"/>
        </w:rPr>
        <w:t>Auslandsbezug</w:t>
      </w:r>
      <w:r w:rsidR="00CD4139">
        <w:rPr>
          <w:color w:val="1F497D"/>
        </w:rPr>
        <w:t xml:space="preserve"> im Nachlassverfahren geben</w:t>
      </w:r>
      <w:r w:rsidR="001745B1">
        <w:rPr>
          <w:color w:val="1F497D"/>
        </w:rPr>
        <w:t>. (Nachlassgegenstände im Ausland)</w:t>
      </w:r>
      <w:r>
        <w:rPr>
          <w:color w:val="1F497D"/>
        </w:rPr>
        <w:br/>
        <w:t>D</w:t>
      </w:r>
      <w:r w:rsidR="00CD4139">
        <w:rPr>
          <w:color w:val="1F497D"/>
        </w:rPr>
        <w:t xml:space="preserve">ie </w:t>
      </w:r>
      <w:r w:rsidR="00CD4139" w:rsidRPr="00CD4139">
        <w:rPr>
          <w:color w:val="1F497D"/>
        </w:rPr>
        <w:t>Verwendung</w:t>
      </w:r>
      <w:r w:rsidR="00CD4139">
        <w:rPr>
          <w:color w:val="1F497D"/>
        </w:rPr>
        <w:t xml:space="preserve"> des Europäischen Nachlasszeugnisses ist </w:t>
      </w:r>
      <w:r w:rsidR="00CD4139" w:rsidRPr="00CD4139">
        <w:rPr>
          <w:color w:val="1F497D"/>
        </w:rPr>
        <w:t>in einem anderen Mitgliedsstaat</w:t>
      </w:r>
      <w:r w:rsidR="00CD4139">
        <w:rPr>
          <w:color w:val="1F497D"/>
        </w:rPr>
        <w:t xml:space="preserve"> vorgesehen.</w:t>
      </w:r>
    </w:p>
    <w:p w:rsidR="00F07263" w:rsidRPr="00CD4139" w:rsidRDefault="00CD4139" w:rsidP="004B2E4E">
      <w:pPr>
        <w:ind w:left="360"/>
        <w:rPr>
          <w:color w:val="1F497D"/>
        </w:rPr>
      </w:pPr>
      <w:r w:rsidRPr="004B2E4E">
        <w:rPr>
          <w:color w:val="1F497D"/>
        </w:rPr>
        <w:t>Teilnehmende Mitgliedsstaaten sind die Staaten der Europäischen Union außer</w:t>
      </w:r>
      <w:r w:rsidR="004B2E4E">
        <w:rPr>
          <w:color w:val="1F497D"/>
        </w:rPr>
        <w:t xml:space="preserve"> </w:t>
      </w:r>
      <w:r w:rsidRPr="00CD4139">
        <w:rPr>
          <w:color w:val="1F497D"/>
        </w:rPr>
        <w:t>D</w:t>
      </w:r>
      <w:r w:rsidR="004B2E4E">
        <w:rPr>
          <w:color w:val="1F497D"/>
        </w:rPr>
        <w:t xml:space="preserve">änemark und </w:t>
      </w:r>
      <w:r w:rsidRPr="00CD4139">
        <w:rPr>
          <w:color w:val="1F497D"/>
        </w:rPr>
        <w:t>Irland</w:t>
      </w:r>
      <w:r w:rsidR="004B2E4E">
        <w:rPr>
          <w:color w:val="1F497D"/>
        </w:rPr>
        <w:t>.</w:t>
      </w:r>
    </w:p>
    <w:p w:rsidR="00F07263" w:rsidRPr="00F07263" w:rsidRDefault="00F07263" w:rsidP="00F07263">
      <w:pPr>
        <w:pStyle w:val="Listenabsatz"/>
        <w:rPr>
          <w:color w:val="1F497D"/>
        </w:rPr>
      </w:pPr>
    </w:p>
    <w:p w:rsidR="00A13F40" w:rsidRDefault="004B2E4E" w:rsidP="00CD4139">
      <w:pPr>
        <w:pStyle w:val="Listenabsatz"/>
        <w:numPr>
          <w:ilvl w:val="0"/>
          <w:numId w:val="1"/>
        </w:numPr>
        <w:rPr>
          <w:color w:val="1F497D"/>
        </w:rPr>
      </w:pPr>
      <w:r w:rsidRPr="003D0A54">
        <w:rPr>
          <w:b/>
          <w:color w:val="1F497D"/>
          <w:sz w:val="28"/>
          <w:szCs w:val="28"/>
        </w:rPr>
        <w:t>A</w:t>
      </w:r>
      <w:r w:rsidR="00F07263" w:rsidRPr="003D0A54">
        <w:rPr>
          <w:b/>
          <w:color w:val="1F497D"/>
          <w:sz w:val="28"/>
          <w:szCs w:val="28"/>
        </w:rPr>
        <w:t xml:space="preserve">usschlagung </w:t>
      </w:r>
      <w:r w:rsidRPr="003D0A54">
        <w:rPr>
          <w:b/>
          <w:color w:val="1F497D"/>
          <w:sz w:val="28"/>
          <w:szCs w:val="28"/>
        </w:rPr>
        <w:t>der Erbschaft</w:t>
      </w:r>
      <w:r w:rsidR="00F07263" w:rsidRPr="003D0A54">
        <w:rPr>
          <w:b/>
          <w:color w:val="1F497D"/>
          <w:sz w:val="28"/>
          <w:szCs w:val="28"/>
        </w:rPr>
        <w:br/>
      </w:r>
      <w:r w:rsidR="00F07263">
        <w:rPr>
          <w:color w:val="1F497D"/>
        </w:rPr>
        <w:br/>
      </w:r>
      <w:r w:rsidRPr="004B2E4E">
        <w:rPr>
          <w:b/>
          <w:color w:val="1F497D"/>
        </w:rPr>
        <w:t>Frist:</w:t>
      </w:r>
      <w:r w:rsidRPr="004B2E4E">
        <w:rPr>
          <w:b/>
          <w:color w:val="1F497D"/>
        </w:rPr>
        <w:br/>
      </w:r>
      <w:r>
        <w:rPr>
          <w:color w:val="1F497D"/>
        </w:rPr>
        <w:t>Der gesetzliche</w:t>
      </w:r>
      <w:r w:rsidR="00F07263">
        <w:rPr>
          <w:color w:val="1F497D"/>
        </w:rPr>
        <w:t xml:space="preserve"> oder testamentarische Erbe</w:t>
      </w:r>
      <w:r>
        <w:rPr>
          <w:color w:val="1F497D"/>
        </w:rPr>
        <w:t xml:space="preserve"> kann</w:t>
      </w:r>
      <w:r w:rsidR="00F07263">
        <w:rPr>
          <w:color w:val="1F497D"/>
        </w:rPr>
        <w:t xml:space="preserve"> </w:t>
      </w:r>
      <w:r>
        <w:rPr>
          <w:color w:val="1F497D"/>
        </w:rPr>
        <w:t>binnen einer</w:t>
      </w:r>
      <w:r w:rsidR="00F07263">
        <w:rPr>
          <w:color w:val="1F497D"/>
        </w:rPr>
        <w:t xml:space="preserve"> Ausschlagungsfrist </w:t>
      </w:r>
      <w:r w:rsidR="00F07263" w:rsidRPr="001745B1">
        <w:rPr>
          <w:b/>
          <w:color w:val="1F497D"/>
        </w:rPr>
        <w:t>von 6 Wochen</w:t>
      </w:r>
      <w:r w:rsidR="00F07263">
        <w:rPr>
          <w:color w:val="1F497D"/>
        </w:rPr>
        <w:t xml:space="preserve"> ab Kenntnisnahme vom Anfall</w:t>
      </w:r>
      <w:r w:rsidR="008516F1">
        <w:rPr>
          <w:color w:val="1F497D"/>
        </w:rPr>
        <w:t xml:space="preserve"> der Erbschaft</w:t>
      </w:r>
      <w:r w:rsidR="00F07263">
        <w:rPr>
          <w:color w:val="1F497D"/>
        </w:rPr>
        <w:t xml:space="preserve"> und </w:t>
      </w:r>
      <w:r>
        <w:rPr>
          <w:color w:val="1F497D"/>
        </w:rPr>
        <w:t xml:space="preserve">dem </w:t>
      </w:r>
      <w:r w:rsidR="00F07263">
        <w:rPr>
          <w:color w:val="1F497D"/>
        </w:rPr>
        <w:t xml:space="preserve">Grunde der Berufung </w:t>
      </w:r>
      <w:r>
        <w:rPr>
          <w:color w:val="1F497D"/>
        </w:rPr>
        <w:t>als Erbe die Erbschaft ausschlagen.</w:t>
      </w:r>
      <w:r>
        <w:rPr>
          <w:color w:val="1F497D"/>
        </w:rPr>
        <w:br/>
        <w:t>Wenn der Erblasser den letzten Wo</w:t>
      </w:r>
      <w:r w:rsidR="00BF6AF1">
        <w:rPr>
          <w:color w:val="1F497D"/>
        </w:rPr>
        <w:t>hnsitz nur im Ausland hatte</w:t>
      </w:r>
      <w:r>
        <w:rPr>
          <w:color w:val="1F497D"/>
        </w:rPr>
        <w:t xml:space="preserve"> oder wenn sich der Erbe bei dem Be</w:t>
      </w:r>
      <w:r w:rsidR="00BF6AF1">
        <w:rPr>
          <w:color w:val="1F497D"/>
        </w:rPr>
        <w:t>ginn der Frist im Ausland aufgehalten hat</w:t>
      </w:r>
      <w:r>
        <w:rPr>
          <w:color w:val="1F497D"/>
        </w:rPr>
        <w:t xml:space="preserve">, beträgt die Frist </w:t>
      </w:r>
      <w:r w:rsidRPr="001745B1">
        <w:rPr>
          <w:b/>
          <w:color w:val="1F497D"/>
        </w:rPr>
        <w:t xml:space="preserve">6 </w:t>
      </w:r>
      <w:r w:rsidR="00F07263" w:rsidRPr="001745B1">
        <w:rPr>
          <w:b/>
          <w:color w:val="1F497D"/>
        </w:rPr>
        <w:t>Monate</w:t>
      </w:r>
      <w:r>
        <w:rPr>
          <w:color w:val="1F497D"/>
        </w:rPr>
        <w:t>.</w:t>
      </w:r>
      <w:r w:rsidR="00F07263">
        <w:rPr>
          <w:color w:val="1F497D"/>
        </w:rPr>
        <w:br/>
      </w:r>
      <w:r w:rsidR="00F07263">
        <w:rPr>
          <w:color w:val="1F497D"/>
        </w:rPr>
        <w:br/>
      </w:r>
      <w:r w:rsidRPr="004B2E4E">
        <w:rPr>
          <w:b/>
          <w:color w:val="1F497D"/>
        </w:rPr>
        <w:t>Form:</w:t>
      </w:r>
      <w:r w:rsidRPr="004B2E4E">
        <w:rPr>
          <w:b/>
          <w:color w:val="1F497D"/>
        </w:rPr>
        <w:br/>
      </w:r>
      <w:r>
        <w:rPr>
          <w:color w:val="1F497D"/>
        </w:rPr>
        <w:t xml:space="preserve">- </w:t>
      </w:r>
      <w:r w:rsidR="00F07263">
        <w:rPr>
          <w:color w:val="1F497D"/>
        </w:rPr>
        <w:t xml:space="preserve">Erklärung zu Protokoll des zuständigen Nachlassgerichts oder des Gerichts des gewöhnlichen Aufenthalts des Erklärenden </w:t>
      </w:r>
    </w:p>
    <w:p w:rsidR="00A13F40" w:rsidRDefault="00F07263" w:rsidP="00A13F40">
      <w:pPr>
        <w:pStyle w:val="Listenabsatz"/>
        <w:ind w:left="360"/>
        <w:rPr>
          <w:color w:val="1F497D"/>
        </w:rPr>
      </w:pPr>
      <w:r>
        <w:rPr>
          <w:color w:val="1F497D"/>
        </w:rPr>
        <w:t xml:space="preserve">oder </w:t>
      </w:r>
      <w:r>
        <w:rPr>
          <w:color w:val="1F497D"/>
        </w:rPr>
        <w:br/>
      </w:r>
      <w:r w:rsidR="004B2E4E">
        <w:rPr>
          <w:color w:val="1F497D"/>
        </w:rPr>
        <w:t xml:space="preserve">- </w:t>
      </w:r>
      <w:r w:rsidR="00A13F40">
        <w:rPr>
          <w:color w:val="1F497D"/>
        </w:rPr>
        <w:t>in öffentlich beglaubigter Form</w:t>
      </w:r>
      <w:r w:rsidR="008516F1">
        <w:rPr>
          <w:color w:val="1F497D"/>
        </w:rPr>
        <w:t>, das</w:t>
      </w:r>
      <w:r w:rsidR="00A13F40">
        <w:rPr>
          <w:color w:val="1F497D"/>
        </w:rPr>
        <w:t xml:space="preserve"> heißt:</w:t>
      </w:r>
      <w:r w:rsidR="00A13F40">
        <w:rPr>
          <w:color w:val="1F497D"/>
        </w:rPr>
        <w:br/>
        <w:t xml:space="preserve"> 1. die Beglaubigung der Unterschrift</w:t>
      </w:r>
      <w:r w:rsidR="008516F1">
        <w:rPr>
          <w:color w:val="1F497D"/>
        </w:rPr>
        <w:t xml:space="preserve"> des Erklärenden</w:t>
      </w:r>
      <w:r w:rsidR="00A13F40">
        <w:rPr>
          <w:color w:val="1F497D"/>
        </w:rPr>
        <w:t xml:space="preserve"> durch einen Notar </w:t>
      </w:r>
    </w:p>
    <w:p w:rsidR="00A13F40" w:rsidRDefault="00A13F40" w:rsidP="00A13F40">
      <w:pPr>
        <w:pStyle w:val="Listenabsatz"/>
        <w:ind w:left="360"/>
        <w:rPr>
          <w:color w:val="1F497D"/>
        </w:rPr>
      </w:pPr>
    </w:p>
    <w:p w:rsidR="00F07263" w:rsidRPr="00471207" w:rsidRDefault="00A13F40" w:rsidP="00471207">
      <w:pPr>
        <w:pStyle w:val="Listenabsatz"/>
        <w:ind w:left="360"/>
        <w:rPr>
          <w:color w:val="1F497D"/>
        </w:rPr>
      </w:pPr>
      <w:r>
        <w:rPr>
          <w:color w:val="1F497D"/>
        </w:rPr>
        <w:t xml:space="preserve">2. </w:t>
      </w:r>
      <w:r w:rsidRPr="00A13F40">
        <w:rPr>
          <w:color w:val="1F497D"/>
        </w:rPr>
        <w:t>in Rheinland-Pfalz:</w:t>
      </w:r>
      <w:r>
        <w:rPr>
          <w:color w:val="1F497D"/>
        </w:rPr>
        <w:br/>
        <w:t>die öffentliche Beglaubigung der Unterschrift</w:t>
      </w:r>
      <w:r w:rsidR="008516F1">
        <w:rPr>
          <w:color w:val="1F497D"/>
        </w:rPr>
        <w:t xml:space="preserve"> des Erklärenden</w:t>
      </w:r>
      <w:r>
        <w:rPr>
          <w:color w:val="1F497D"/>
        </w:rPr>
        <w:t xml:space="preserve"> durch</w:t>
      </w:r>
      <w:r w:rsidRPr="00A13F40">
        <w:rPr>
          <w:color w:val="1F497D"/>
        </w:rPr>
        <w:t xml:space="preserve"> Ortbürgermeisterinnen und Ortsbürgermeister, Ortsvo</w:t>
      </w:r>
      <w:r>
        <w:rPr>
          <w:color w:val="1F497D"/>
        </w:rPr>
        <w:t>rsteherinnen und Ortsvorsteher.  Ve</w:t>
      </w:r>
      <w:r w:rsidRPr="00A13F40">
        <w:rPr>
          <w:color w:val="1F497D"/>
        </w:rPr>
        <w:t>rbandsgemeindeverwaltungen Verwaltungen der verbandsfreien Gemeinden, kreisfreien und großen kreisangehörigen Städte sowie Kreisverwaltungen</w:t>
      </w:r>
      <w:r w:rsidRPr="00A13F40">
        <w:rPr>
          <w:color w:val="1F497D"/>
        </w:rPr>
        <w:br/>
      </w:r>
      <w:r>
        <w:rPr>
          <w:color w:val="1F497D"/>
        </w:rPr>
        <w:br/>
        <w:t>Die s</w:t>
      </w:r>
      <w:r w:rsidR="00F07263">
        <w:rPr>
          <w:color w:val="1F497D"/>
        </w:rPr>
        <w:t>chriftliche Erklärung</w:t>
      </w:r>
      <w:r>
        <w:rPr>
          <w:color w:val="1F497D"/>
        </w:rPr>
        <w:t xml:space="preserve"> mit der öffentlich beglaubigten Unterschrift des Erklärenden</w:t>
      </w:r>
      <w:r w:rsidR="008516F1">
        <w:rPr>
          <w:color w:val="1F497D"/>
        </w:rPr>
        <w:t xml:space="preserve"> (s. Vordruck</w:t>
      </w:r>
      <w:r w:rsidR="008516F1" w:rsidRPr="008516F1">
        <w:rPr>
          <w:color w:val="1F497D"/>
        </w:rPr>
        <w:t xml:space="preserve"> </w:t>
      </w:r>
      <w:r w:rsidR="008516F1">
        <w:rPr>
          <w:color w:val="1F497D"/>
        </w:rPr>
        <w:t>„</w:t>
      </w:r>
      <w:r w:rsidR="008516F1" w:rsidRPr="008516F1">
        <w:rPr>
          <w:color w:val="1F497D"/>
        </w:rPr>
        <w:t>Ausschlagung.pdf</w:t>
      </w:r>
      <w:r w:rsidR="008516F1">
        <w:rPr>
          <w:color w:val="1F497D"/>
        </w:rPr>
        <w:t xml:space="preserve">“) </w:t>
      </w:r>
      <w:r>
        <w:rPr>
          <w:color w:val="1F497D"/>
        </w:rPr>
        <w:t xml:space="preserve"> muss </w:t>
      </w:r>
      <w:r w:rsidR="00F07263" w:rsidRPr="00A13F40">
        <w:rPr>
          <w:b/>
          <w:color w:val="1F497D"/>
        </w:rPr>
        <w:t xml:space="preserve">innerhalb der </w:t>
      </w:r>
      <w:r w:rsidRPr="00A13F40">
        <w:rPr>
          <w:b/>
          <w:color w:val="1F497D"/>
        </w:rPr>
        <w:t>Ausschlagungsfrist</w:t>
      </w:r>
      <w:r>
        <w:rPr>
          <w:color w:val="1F497D"/>
        </w:rPr>
        <w:t xml:space="preserve"> </w:t>
      </w:r>
      <w:r w:rsidR="00F07263">
        <w:rPr>
          <w:color w:val="1F497D"/>
        </w:rPr>
        <w:t xml:space="preserve">beim zuständigen </w:t>
      </w:r>
      <w:r w:rsidR="00F07263">
        <w:rPr>
          <w:color w:val="1F497D"/>
        </w:rPr>
        <w:lastRenderedPageBreak/>
        <w:t xml:space="preserve">Nachlassgericht oder </w:t>
      </w:r>
      <w:r>
        <w:rPr>
          <w:color w:val="1F497D"/>
        </w:rPr>
        <w:t xml:space="preserve">bei dem </w:t>
      </w:r>
      <w:r w:rsidR="00F07263">
        <w:rPr>
          <w:color w:val="1F497D"/>
        </w:rPr>
        <w:t xml:space="preserve">Gericht des </w:t>
      </w:r>
      <w:r>
        <w:rPr>
          <w:color w:val="1F497D"/>
        </w:rPr>
        <w:t>gewöhnlichen Aufenthalts eingehen.</w:t>
      </w:r>
      <w:r w:rsidR="00F07263">
        <w:rPr>
          <w:color w:val="1F497D"/>
        </w:rPr>
        <w:br/>
      </w:r>
      <w:r w:rsidR="00F07263">
        <w:rPr>
          <w:color w:val="1F497D"/>
        </w:rPr>
        <w:br/>
      </w:r>
    </w:p>
    <w:p w:rsidR="001A2AA1" w:rsidRDefault="001A2AA1"/>
    <w:sectPr w:rsidR="001A2A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777"/>
    <w:multiLevelType w:val="hybridMultilevel"/>
    <w:tmpl w:val="1CD0A8C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9A7328"/>
    <w:multiLevelType w:val="hybridMultilevel"/>
    <w:tmpl w:val="4A309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07060"/>
    <w:multiLevelType w:val="hybridMultilevel"/>
    <w:tmpl w:val="D40E9EB2"/>
    <w:lvl w:ilvl="0" w:tplc="9F16B2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30D5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18ED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3E3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1C0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5E14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90A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BEB0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F2B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8163D"/>
    <w:multiLevelType w:val="hybridMultilevel"/>
    <w:tmpl w:val="96D2A59C"/>
    <w:lvl w:ilvl="0" w:tplc="A7D65E7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F59EC"/>
    <w:multiLevelType w:val="hybridMultilevel"/>
    <w:tmpl w:val="53102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8F6A40"/>
    <w:multiLevelType w:val="hybridMultilevel"/>
    <w:tmpl w:val="8CAAC9A4"/>
    <w:lvl w:ilvl="0" w:tplc="A7D65E7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A13E1"/>
    <w:multiLevelType w:val="hybridMultilevel"/>
    <w:tmpl w:val="7FCC5B9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5539BF"/>
    <w:multiLevelType w:val="hybridMultilevel"/>
    <w:tmpl w:val="106A26E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0A1080"/>
    <w:multiLevelType w:val="hybridMultilevel"/>
    <w:tmpl w:val="3D5662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C7885"/>
    <w:multiLevelType w:val="hybridMultilevel"/>
    <w:tmpl w:val="C02AB07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AD"/>
    <w:rsid w:val="001745B1"/>
    <w:rsid w:val="001A2AA1"/>
    <w:rsid w:val="001D35AD"/>
    <w:rsid w:val="002D7CFC"/>
    <w:rsid w:val="00360B0F"/>
    <w:rsid w:val="003D0A54"/>
    <w:rsid w:val="00471207"/>
    <w:rsid w:val="004B2E4E"/>
    <w:rsid w:val="00673384"/>
    <w:rsid w:val="006800E4"/>
    <w:rsid w:val="008516F1"/>
    <w:rsid w:val="008D7F5B"/>
    <w:rsid w:val="00A13F40"/>
    <w:rsid w:val="00AD3585"/>
    <w:rsid w:val="00AD546B"/>
    <w:rsid w:val="00B517A5"/>
    <w:rsid w:val="00B9416B"/>
    <w:rsid w:val="00BF6AF1"/>
    <w:rsid w:val="00CD4139"/>
    <w:rsid w:val="00E239B2"/>
    <w:rsid w:val="00F07263"/>
    <w:rsid w:val="00FC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99491-FAA2-4EFA-A35F-DD572ACC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35A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35AD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35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35A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D4139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D4139"/>
    <w:rPr>
      <w:rFonts w:ascii="Times New Roman" w:hAnsi="Times New Roman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4B2E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der Justiz und für Verbraucherschutz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Senges, Barbara (AG Trier)</dc:creator>
  <cp:lastModifiedBy>Kochs, Bernadette (AG Bad Neuenahr-Ahrweiler)</cp:lastModifiedBy>
  <cp:revision>2</cp:revision>
  <cp:lastPrinted>2019-07-24T14:08:00Z</cp:lastPrinted>
  <dcterms:created xsi:type="dcterms:W3CDTF">2024-05-09T17:13:00Z</dcterms:created>
  <dcterms:modified xsi:type="dcterms:W3CDTF">2024-05-09T17:13:00Z</dcterms:modified>
</cp:coreProperties>
</file>